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cs="宋体"/>
          <w:b/>
          <w:spacing w:val="-6"/>
          <w:kern w:val="0"/>
          <w:sz w:val="44"/>
          <w:szCs w:val="44"/>
          <w:u w:val="none"/>
          <w:lang w:val="en-GB"/>
        </w:rPr>
      </w:pPr>
      <w:r>
        <w:rPr>
          <w:rFonts w:hint="eastAsia" w:ascii="仿宋" w:hAnsi="仿宋" w:eastAsia="仿宋"/>
          <w:sz w:val="32"/>
          <w:szCs w:val="32"/>
          <w:u w:val="none"/>
        </w:rPr>
        <w:t>附件</w:t>
      </w:r>
      <w:r>
        <w:rPr>
          <w:rFonts w:hint="eastAsia" w:ascii="仿宋" w:hAnsi="仿宋" w:eastAsia="仿宋"/>
          <w:sz w:val="32"/>
          <w:szCs w:val="32"/>
          <w:u w:val="none"/>
          <w:lang w:val="en-US" w:eastAsia="zh-CN"/>
        </w:rPr>
        <w:t>2</w:t>
      </w:r>
      <w:r>
        <w:rPr>
          <w:rFonts w:hint="eastAsia" w:ascii="仿宋" w:hAnsi="仿宋" w:eastAsia="仿宋"/>
          <w:sz w:val="32"/>
          <w:szCs w:val="32"/>
          <w:u w:val="none"/>
        </w:rPr>
        <w:t>：</w:t>
      </w:r>
    </w:p>
    <w:p>
      <w:pPr>
        <w:pStyle w:val="2"/>
        <w:jc w:val="center"/>
        <w:rPr>
          <w:rFonts w:hint="default" w:eastAsia="宋体"/>
          <w:strike w:val="0"/>
          <w:u w:val="none"/>
          <w:lang w:val="en-US" w:eastAsia="zh-CN"/>
        </w:rPr>
      </w:pPr>
      <w:r>
        <w:rPr>
          <w:rFonts w:hint="eastAsia" w:ascii="宋体" w:hAnsi="宋体"/>
          <w:b/>
          <w:strike w:val="0"/>
          <w:dstrike w:val="0"/>
          <w:sz w:val="44"/>
          <w:szCs w:val="44"/>
          <w:u w:val="none"/>
          <w:lang w:val="en-US" w:eastAsia="zh-CN"/>
        </w:rPr>
        <w:t>房屋征收补偿安置方案</w:t>
      </w:r>
    </w:p>
    <w:p>
      <w:pPr>
        <w:spacing w:line="460" w:lineRule="exact"/>
        <w:rPr>
          <w:u w:val="none"/>
        </w:rPr>
      </w:pPr>
    </w:p>
    <w:p>
      <w:pPr>
        <w:keepNext w:val="0"/>
        <w:keepLines w:val="0"/>
        <w:pageBreakBefore w:val="0"/>
        <w:widowControl w:val="0"/>
        <w:kinsoku/>
        <w:wordWrap/>
        <w:overflowPunct/>
        <w:topLinePunct w:val="0"/>
        <w:autoSpaceDE/>
        <w:autoSpaceDN/>
        <w:bidi w:val="0"/>
        <w:adjustRightInd w:val="0"/>
        <w:snapToGrid w:val="0"/>
        <w:spacing w:before="157" w:beforeLines="50" w:line="43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因</w:t>
      </w:r>
      <w:r>
        <w:rPr>
          <w:rFonts w:hint="eastAsia" w:ascii="仿宋" w:hAnsi="仿宋" w:eastAsia="仿宋" w:cs="仿宋"/>
          <w:bCs/>
          <w:spacing w:val="-6"/>
          <w:kern w:val="0"/>
          <w:sz w:val="32"/>
          <w:szCs w:val="32"/>
          <w:highlight w:val="none"/>
          <w:lang w:val="en-US" w:eastAsia="zh-CN"/>
        </w:rPr>
        <w:t>福州市厦坊北路道路工程</w:t>
      </w:r>
      <w:r>
        <w:rPr>
          <w:rFonts w:hint="eastAsia" w:ascii="仿宋" w:hAnsi="仿宋" w:eastAsia="仿宋" w:cs="仿宋"/>
          <w:sz w:val="32"/>
          <w:szCs w:val="32"/>
          <w:highlight w:val="none"/>
        </w:rPr>
        <w:t>建设需要，拟征收该项目红线范围内所有房屋（具体范围以选址红线图</w:t>
      </w:r>
      <w:r>
        <w:rPr>
          <w:rFonts w:hint="eastAsia" w:ascii="仿宋" w:hAnsi="仿宋" w:eastAsia="仿宋" w:cs="仿宋"/>
          <w:bCs/>
          <w:spacing w:val="-6"/>
          <w:kern w:val="0"/>
          <w:sz w:val="32"/>
          <w:szCs w:val="32"/>
          <w:highlight w:val="none"/>
        </w:rPr>
        <w:t>为准），现按照《国有土地上房屋征收与补偿条例》、《福建省实施&lt;国有土地上房屋征收与补偿条例&gt;办法》、《福州市房屋征收补偿实施细则》（2021年修订版）</w:t>
      </w:r>
      <w:r>
        <w:rPr>
          <w:rFonts w:hint="eastAsia" w:ascii="仿宋" w:hAnsi="仿宋" w:eastAsia="仿宋" w:cs="仿宋"/>
          <w:sz w:val="32"/>
          <w:szCs w:val="32"/>
          <w:highlight w:val="none"/>
        </w:rPr>
        <w:t>等相关规定要求，结合本地块的实际情况，特制定如下房屋征收补偿方案。</w:t>
      </w:r>
    </w:p>
    <w:p>
      <w:pPr>
        <w:pStyle w:val="3"/>
        <w:spacing w:line="436" w:lineRule="exact"/>
        <w:ind w:left="0" w:firstLine="640" w:firstLineChars="200"/>
        <w:rPr>
          <w:rFonts w:hint="eastAsia" w:ascii="黑体" w:hAnsi="黑体" w:eastAsia="黑体" w:cs="黑体"/>
          <w:color w:val="000000"/>
          <w:kern w:val="2"/>
          <w:sz w:val="32"/>
          <w:szCs w:val="32"/>
          <w:highlight w:val="none"/>
        </w:rPr>
      </w:pPr>
      <w:r>
        <w:rPr>
          <w:rFonts w:hint="eastAsia" w:ascii="黑体" w:hAnsi="黑体" w:eastAsia="黑体" w:cs="黑体"/>
          <w:color w:val="000000"/>
          <w:kern w:val="2"/>
          <w:sz w:val="32"/>
          <w:szCs w:val="32"/>
          <w:highlight w:val="none"/>
        </w:rPr>
        <w:t>一、征收补偿对象及方式</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凡本征收范围(具体以项目红线图为准)的被征收人列入征收补偿对象，被征收房屋属个人或单位所有的，以不动产权证书（含房屋所有权证，下同）或建筑许可执照（建设工程规划许可证，同一人加层扩建除外）为计户和补偿依据，被征收人应当依据权属证书记载的房屋用途、性质和面积选择产权调换或货币补偿。持有建筑许可执照（建设工程规划许可证）未建设的不予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（二）本地块征收补偿的方式:实行货币补偿。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（三）建筑面积计算</w:t>
      </w:r>
    </w:p>
    <w:p>
      <w:pPr>
        <w:adjustRightInd w:val="0"/>
        <w:snapToGrid w:val="0"/>
        <w:spacing w:line="436" w:lineRule="exact"/>
        <w:ind w:firstLine="640" w:firstLineChars="200"/>
        <w:rPr>
          <w:rFonts w:hint="eastAsia" w:ascii="仿宋" w:hAnsi="仿宋" w:eastAsia="仿宋" w:cs="仿宋"/>
          <w:color w:val="333333"/>
          <w:sz w:val="32"/>
          <w:szCs w:val="32"/>
          <w:highlight w:val="none"/>
        </w:rPr>
      </w:pPr>
      <w:r>
        <w:rPr>
          <w:rFonts w:hint="eastAsia" w:ascii="仿宋" w:hAnsi="仿宋" w:eastAsia="仿宋" w:cs="仿宋"/>
          <w:sz w:val="32"/>
          <w:szCs w:val="32"/>
          <w:highlight w:val="none"/>
        </w:rPr>
        <w:t>被征收房屋产权建筑面积以所有权证记载的建筑面积为准；未经登记房屋的建筑面积按国家标准《房产测量规范》和《福州市房屋面积计算细则》的规定计算。</w:t>
      </w:r>
    </w:p>
    <w:p>
      <w:pPr>
        <w:adjustRightInd w:val="0"/>
        <w:snapToGrid w:val="0"/>
        <w:spacing w:line="436"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rPr>
        <w:t>、无产权房屋征收补偿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属2004年10月26日至2006年8月26日《福州市人民政府关于清理整治违法建设的通告》发布前建设的无产权房屋，以及私营企业或个人在1984年1月5日至2006年8月26日间向村（社区）、镇（街道）租地建设的无产权房屋，在签约期限内签订协议并搬迁的，可根据不同结构房屋的重置价结合成新率给予补助，另给予重置价结合成新率的50%搬迁奖励。</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、属2006年8月26日至2012年12月31日间建设的无产权房屋，在签约期限内签订协议并搬迁的，可给予不超过原房重置价结合成新率的50%自行搬迁补助，装修不予以补偿。</w:t>
      </w:r>
      <w:bookmarkStart w:id="0" w:name="_GoBack"/>
      <w:bookmarkEnd w:id="0"/>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、2012年12月31日前建设的猪舍、牛栏及简易搭盖的房屋或构筑物，在签约期限内搬迁的按30～70元/平方米给予补助，在征收期间仍饲养禽畜的，另给予30元/平方米的搬迁补贴。</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、2012年12月31日后建设的无产权房屋不予补偿。</w:t>
      </w:r>
    </w:p>
    <w:p>
      <w:pPr>
        <w:adjustRightInd w:val="0"/>
        <w:snapToGrid w:val="0"/>
        <w:spacing w:line="436"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val="en-US" w:eastAsia="zh-CN"/>
        </w:rPr>
        <w:t>三</w:t>
      </w:r>
      <w:r>
        <w:rPr>
          <w:rFonts w:hint="eastAsia" w:ascii="黑体" w:hAnsi="黑体" w:eastAsia="黑体" w:cs="黑体"/>
          <w:color w:val="000000"/>
          <w:sz w:val="32"/>
          <w:szCs w:val="32"/>
          <w:highlight w:val="none"/>
        </w:rPr>
        <w:t>、签约期限</w:t>
      </w:r>
    </w:p>
    <w:p>
      <w:pPr>
        <w:pStyle w:val="2"/>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u w:val="single"/>
        </w:rPr>
        <w:t>签约期：</w:t>
      </w:r>
      <w:r>
        <w:rPr>
          <w:rFonts w:hint="eastAsia" w:ascii="仿宋" w:hAnsi="仿宋" w:eastAsia="仿宋" w:cs="Times New Roman"/>
          <w:sz w:val="32"/>
          <w:szCs w:val="32"/>
          <w:highlight w:val="none"/>
          <w:u w:val="single"/>
          <w:lang w:val="en-GB"/>
        </w:rPr>
        <w:t>20</w:t>
      </w:r>
      <w:r>
        <w:rPr>
          <w:rFonts w:hint="eastAsia" w:ascii="仿宋" w:hAnsi="仿宋" w:eastAsia="仿宋" w:cs="Times New Roman"/>
          <w:sz w:val="32"/>
          <w:szCs w:val="32"/>
          <w:highlight w:val="none"/>
          <w:u w:val="single"/>
          <w:lang w:val="en-US" w:eastAsia="zh-CN"/>
        </w:rPr>
        <w:t>24</w:t>
      </w:r>
      <w:r>
        <w:rPr>
          <w:rFonts w:hint="eastAsia" w:ascii="仿宋" w:hAnsi="仿宋" w:eastAsia="仿宋" w:cs="Times New Roman"/>
          <w:sz w:val="32"/>
          <w:szCs w:val="32"/>
          <w:highlight w:val="none"/>
          <w:u w:val="single"/>
          <w:lang w:val="en-GB"/>
        </w:rPr>
        <w:t>年</w:t>
      </w:r>
      <w:r>
        <w:rPr>
          <w:rFonts w:hint="eastAsia" w:ascii="仿宋" w:hAnsi="仿宋" w:eastAsia="仿宋" w:cs="Times New Roman"/>
          <w:sz w:val="32"/>
          <w:szCs w:val="32"/>
          <w:highlight w:val="none"/>
          <w:u w:val="single"/>
          <w:lang w:val="en-US" w:eastAsia="zh-CN"/>
        </w:rPr>
        <w:t>7</w:t>
      </w:r>
      <w:r>
        <w:rPr>
          <w:rFonts w:hint="eastAsia" w:ascii="仿宋" w:hAnsi="仿宋" w:eastAsia="仿宋" w:cs="Times New Roman"/>
          <w:sz w:val="32"/>
          <w:szCs w:val="32"/>
          <w:highlight w:val="none"/>
          <w:u w:val="single"/>
          <w:lang w:val="en-GB"/>
        </w:rPr>
        <w:t>月</w:t>
      </w:r>
      <w:r>
        <w:rPr>
          <w:rFonts w:hint="eastAsia" w:ascii="仿宋" w:hAnsi="仿宋" w:eastAsia="仿宋" w:cs="Times New Roman"/>
          <w:sz w:val="32"/>
          <w:szCs w:val="32"/>
          <w:highlight w:val="none"/>
          <w:u w:val="single"/>
          <w:lang w:val="en-US" w:eastAsia="zh-CN"/>
        </w:rPr>
        <w:t>2</w:t>
      </w:r>
      <w:r>
        <w:rPr>
          <w:rFonts w:hint="eastAsia" w:ascii="仿宋" w:hAnsi="仿宋" w:eastAsia="仿宋" w:cs="Times New Roman"/>
          <w:sz w:val="32"/>
          <w:szCs w:val="32"/>
          <w:highlight w:val="none"/>
          <w:u w:val="single"/>
          <w:lang w:val="en-GB"/>
        </w:rPr>
        <w:t>日至202</w:t>
      </w:r>
      <w:r>
        <w:rPr>
          <w:rFonts w:hint="eastAsia" w:ascii="仿宋" w:hAnsi="仿宋" w:eastAsia="仿宋" w:cs="Times New Roman"/>
          <w:sz w:val="32"/>
          <w:szCs w:val="32"/>
          <w:highlight w:val="none"/>
          <w:u w:val="single"/>
          <w:lang w:val="en-US" w:eastAsia="zh-CN"/>
        </w:rPr>
        <w:t>4</w:t>
      </w:r>
      <w:r>
        <w:rPr>
          <w:rFonts w:hint="eastAsia" w:ascii="仿宋" w:hAnsi="仿宋" w:eastAsia="仿宋" w:cs="Times New Roman"/>
          <w:sz w:val="32"/>
          <w:szCs w:val="32"/>
          <w:highlight w:val="none"/>
          <w:u w:val="single"/>
          <w:lang w:val="en-GB"/>
        </w:rPr>
        <w:t>年</w:t>
      </w:r>
      <w:r>
        <w:rPr>
          <w:rFonts w:hint="eastAsia" w:ascii="仿宋" w:hAnsi="仿宋" w:eastAsia="仿宋" w:cs="Times New Roman"/>
          <w:sz w:val="32"/>
          <w:szCs w:val="32"/>
          <w:highlight w:val="none"/>
          <w:u w:val="single"/>
          <w:lang w:val="en-US" w:eastAsia="zh-CN"/>
        </w:rPr>
        <w:t>7</w:t>
      </w:r>
      <w:r>
        <w:rPr>
          <w:rFonts w:hint="eastAsia" w:ascii="仿宋" w:hAnsi="仿宋" w:eastAsia="仿宋" w:cs="Times New Roman"/>
          <w:sz w:val="32"/>
          <w:szCs w:val="32"/>
          <w:highlight w:val="none"/>
          <w:u w:val="single"/>
          <w:lang w:val="en-GB"/>
        </w:rPr>
        <w:t>月</w:t>
      </w:r>
      <w:r>
        <w:rPr>
          <w:rFonts w:hint="eastAsia" w:ascii="仿宋" w:hAnsi="仿宋" w:eastAsia="仿宋" w:cs="Times New Roman"/>
          <w:sz w:val="32"/>
          <w:szCs w:val="32"/>
          <w:highlight w:val="none"/>
          <w:u w:val="single"/>
          <w:lang w:val="en-US" w:eastAsia="zh-CN"/>
        </w:rPr>
        <w:t>11</w:t>
      </w:r>
      <w:r>
        <w:rPr>
          <w:rFonts w:hint="eastAsia" w:ascii="仿宋" w:hAnsi="仿宋" w:eastAsia="仿宋" w:cs="Times New Roman"/>
          <w:sz w:val="32"/>
          <w:szCs w:val="32"/>
          <w:highlight w:val="none"/>
          <w:u w:val="single"/>
          <w:lang w:val="en-GB"/>
        </w:rPr>
        <w:t>日</w:t>
      </w:r>
      <w:r>
        <w:rPr>
          <w:rFonts w:hint="eastAsia" w:ascii="仿宋" w:hAnsi="仿宋" w:eastAsia="仿宋" w:cs="仿宋"/>
          <w:sz w:val="32"/>
          <w:szCs w:val="32"/>
          <w:highlight w:val="none"/>
          <w:u w:val="single"/>
        </w:rPr>
        <w:t>。</w:t>
      </w:r>
    </w:p>
    <w:p>
      <w:pPr>
        <w:adjustRightInd w:val="0"/>
        <w:snapToGrid w:val="0"/>
        <w:spacing w:line="436"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、附则</w:t>
      </w:r>
    </w:p>
    <w:p>
      <w:pPr>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被征收房屋重置价标准和二次装修项目依据榕政办〔2013〕100号文标准执行。</w:t>
      </w:r>
    </w:p>
    <w:p>
      <w:pPr>
        <w:adjustRightInd w:val="0"/>
        <w:snapToGrid w:val="0"/>
        <w:spacing w:line="436"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超出签约期限搬迁的处理办法</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1、凡超过签约期限搬迁的，不享受以上规定的一切奖励及优惠政策，坚决杜绝超期限搬迁反而多得利的现象发生。</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2、房屋征收部门与被征收人在征收补偿方案确定的签约期限内达不成补偿协议，或者被征收房屋所有权人不明确的，由房屋征收部门报请作出房屋征收决定的晋安区人民政府依照本条例的规定，按照征收补偿方案作出补偿决定。被征收人在法定期限内不申请行政复议或者不提起行政诉讼，在补偿决定规定的期限内又不搬迁的，由作出房屋征收决定的晋安区人民政府依法申请人民法院强制执行。</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强制执行申请书应当附具补偿金额和专户存储账号、产权调换房屋和周转用房的地点和面积等材料。</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3、故意扰乱征收工作程序、煽动闹事、妨碍征收工作人员正常工作的，由公安机关按照《治安管理处罚法》规定处罚，构成犯罪的由司法机关追究刑事责任。</w:t>
      </w:r>
    </w:p>
    <w:p>
      <w:pPr>
        <w:spacing w:line="430" w:lineRule="exact"/>
        <w:ind w:firstLine="640" w:firstLineChars="200"/>
        <w:rPr>
          <w:rFonts w:ascii="黑体" w:hAnsi="黑体" w:eastAsia="黑体" w:cs="黑体"/>
          <w:sz w:val="32"/>
          <w:szCs w:val="32"/>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w:t>
      </w:r>
      <w:r>
        <w:rPr>
          <w:rFonts w:hint="eastAsia" w:ascii="黑体" w:hAnsi="黑体" w:eastAsia="黑体" w:cs="黑体"/>
          <w:sz w:val="32"/>
          <w:szCs w:val="32"/>
        </w:rPr>
        <w:t>房屋搬迁程序</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1、由房屋征收实施单位将实地丈量的房屋面积、房屋结构、房屋成新率等交由被征收人核对，在核对无误情况下按规定时间及时回执。</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2、被征收人在搬迁时应向水电部门交清费用，属相关部门安装总表，不得私自拆除、更换，应由相关部门统一拆除，否则将追究当事人责任。</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3、被征收人应当按规定的期限签订协议且搬迁完毕，并办好封房移交手续。选房顺序号抽签办法及时间、地点等由房屋征收实施单位另行通知。</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4、被征收人在签订协议时，应提交房屋产权证件、建筑许可证、土地使用证、工商营业执照、税务登记证明、闭路电视缴费发票、电话话费清单等原件，并随带身份证及身份证复印件2份、户口簿复印件1份和印章。</w:t>
      </w:r>
    </w:p>
    <w:p>
      <w:pPr>
        <w:spacing w:line="430" w:lineRule="exact"/>
        <w:ind w:firstLine="640" w:firstLineChars="200"/>
        <w:rPr>
          <w:rFonts w:ascii="仿宋" w:hAnsi="仿宋" w:eastAsia="仿宋" w:cs="仿宋"/>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w:t>
      </w:r>
      <w:r>
        <w:rPr>
          <w:rFonts w:hint="eastAsia" w:ascii="仿宋" w:hAnsi="仿宋" w:eastAsia="仿宋" w:cs="仿宋"/>
          <w:sz w:val="32"/>
          <w:szCs w:val="32"/>
        </w:rPr>
        <w:t>本征收房屋补偿方案未明确事项，按国务院及省、市的相关法规执行。对征收外国领事馆房屋、军事设施、华侨房屋、教堂、寺庙、文物古迹、历史文化保护区内的建筑物等，依照有关的法律、法规、规章执行。</w:t>
      </w:r>
    </w:p>
    <w:p>
      <w:pPr>
        <w:spacing w:line="430" w:lineRule="exact"/>
        <w:ind w:firstLine="640" w:firstLineChars="200"/>
        <w:rPr>
          <w:rFonts w:ascii="仿宋" w:hAnsi="仿宋" w:eastAsia="仿宋" w:cs="仿宋"/>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、投诉监督</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为确保整个征收补偿工作顺利进行，做到公正、公平、公开，此次征收与补偿活动接受区纪委、监委监督，也欢迎被征收人参与监督。</w:t>
      </w:r>
    </w:p>
    <w:p>
      <w:pPr>
        <w:keepNext w:val="0"/>
        <w:keepLines w:val="0"/>
        <w:pageBreakBefore w:val="0"/>
        <w:kinsoku/>
        <w:overflowPunct/>
        <w:topLinePunct w:val="0"/>
        <w:autoSpaceDE/>
        <w:autoSpaceDN/>
        <w:bidi w:val="0"/>
        <w:spacing w:line="430" w:lineRule="exact"/>
        <w:textAlignment w:val="auto"/>
        <w:rPr>
          <w:rFonts w:hint="eastAsia" w:ascii="仿宋" w:hAnsi="仿宋" w:eastAsia="仿宋" w:cs="仿宋"/>
          <w:b w:val="0"/>
          <w:bCs w:val="0"/>
          <w:kern w:val="2"/>
          <w:sz w:val="32"/>
          <w:szCs w:val="32"/>
          <w:highlight w:val="none"/>
          <w:lang w:val="en-US" w:eastAsia="zh-CN" w:bidi="ar-SA"/>
        </w:rPr>
      </w:pPr>
    </w:p>
    <w:p>
      <w:pPr>
        <w:keepNext w:val="0"/>
        <w:keepLines w:val="0"/>
        <w:pageBreakBefore w:val="0"/>
        <w:kinsoku/>
        <w:overflowPunct/>
        <w:topLinePunct w:val="0"/>
        <w:autoSpaceDE/>
        <w:autoSpaceDN/>
        <w:bidi w:val="0"/>
        <w:spacing w:line="460" w:lineRule="exact"/>
        <w:textAlignment w:val="auto"/>
        <w:rPr>
          <w:rFonts w:ascii="仿宋_GB2312" w:hAnsi="仿宋_GB2312" w:eastAsia="仿宋_GB2312" w:cs="仿宋_GB2312"/>
          <w:sz w:val="32"/>
          <w:szCs w:val="32"/>
          <w:highlight w:val="none"/>
          <w:u w:val="none"/>
        </w:rPr>
      </w:pPr>
    </w:p>
    <w:sectPr>
      <w:footerReference r:id="rId3" w:type="default"/>
      <w:pgSz w:w="11906" w:h="16838"/>
      <w:pgMar w:top="1701"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A3OTczMDI3OGE1NzU5MmI4NWE4NWM3MTVkNjYifQ=="/>
  </w:docVars>
  <w:rsids>
    <w:rsidRoot w:val="00172A27"/>
    <w:rsid w:val="00023724"/>
    <w:rsid w:val="000E2244"/>
    <w:rsid w:val="000E78C2"/>
    <w:rsid w:val="000F4DB4"/>
    <w:rsid w:val="00133A00"/>
    <w:rsid w:val="00147626"/>
    <w:rsid w:val="00172A27"/>
    <w:rsid w:val="0022390D"/>
    <w:rsid w:val="002D093B"/>
    <w:rsid w:val="002E3B77"/>
    <w:rsid w:val="00332468"/>
    <w:rsid w:val="00354BD8"/>
    <w:rsid w:val="003733B2"/>
    <w:rsid w:val="00387A7D"/>
    <w:rsid w:val="003917FC"/>
    <w:rsid w:val="003C195A"/>
    <w:rsid w:val="003C5021"/>
    <w:rsid w:val="00474623"/>
    <w:rsid w:val="004B2076"/>
    <w:rsid w:val="004C09FC"/>
    <w:rsid w:val="00513317"/>
    <w:rsid w:val="00522AB3"/>
    <w:rsid w:val="00576EBB"/>
    <w:rsid w:val="005F7F91"/>
    <w:rsid w:val="00613CE9"/>
    <w:rsid w:val="0062108E"/>
    <w:rsid w:val="006475E5"/>
    <w:rsid w:val="00672CD4"/>
    <w:rsid w:val="00674B88"/>
    <w:rsid w:val="0073640C"/>
    <w:rsid w:val="007428BD"/>
    <w:rsid w:val="00763E5A"/>
    <w:rsid w:val="007856D1"/>
    <w:rsid w:val="007F63F6"/>
    <w:rsid w:val="00883EBD"/>
    <w:rsid w:val="008C2FD6"/>
    <w:rsid w:val="008C5593"/>
    <w:rsid w:val="009067DC"/>
    <w:rsid w:val="0092705C"/>
    <w:rsid w:val="009475FA"/>
    <w:rsid w:val="00A16602"/>
    <w:rsid w:val="00A46EE2"/>
    <w:rsid w:val="00A76E1C"/>
    <w:rsid w:val="00AB1812"/>
    <w:rsid w:val="00B16426"/>
    <w:rsid w:val="00B20F3C"/>
    <w:rsid w:val="00B424BD"/>
    <w:rsid w:val="00B9360D"/>
    <w:rsid w:val="00C2509D"/>
    <w:rsid w:val="00C52B7E"/>
    <w:rsid w:val="00CA705F"/>
    <w:rsid w:val="00D93B5F"/>
    <w:rsid w:val="00DE20D3"/>
    <w:rsid w:val="00FE5B5C"/>
    <w:rsid w:val="02023BFB"/>
    <w:rsid w:val="050B5AE1"/>
    <w:rsid w:val="05926700"/>
    <w:rsid w:val="14F52448"/>
    <w:rsid w:val="1A764E2B"/>
    <w:rsid w:val="1C132A7D"/>
    <w:rsid w:val="1C4743AE"/>
    <w:rsid w:val="229B128E"/>
    <w:rsid w:val="271375F6"/>
    <w:rsid w:val="29A9553B"/>
    <w:rsid w:val="2F630919"/>
    <w:rsid w:val="30AC3D05"/>
    <w:rsid w:val="339A0A2F"/>
    <w:rsid w:val="34D04DC8"/>
    <w:rsid w:val="37281D3D"/>
    <w:rsid w:val="38284F1B"/>
    <w:rsid w:val="3A63655C"/>
    <w:rsid w:val="419B49AF"/>
    <w:rsid w:val="422C6969"/>
    <w:rsid w:val="43216A7E"/>
    <w:rsid w:val="4ADA5280"/>
    <w:rsid w:val="4B793AE0"/>
    <w:rsid w:val="4C163B54"/>
    <w:rsid w:val="54D44008"/>
    <w:rsid w:val="54F93A6F"/>
    <w:rsid w:val="57F56326"/>
    <w:rsid w:val="59F3663D"/>
    <w:rsid w:val="5E780064"/>
    <w:rsid w:val="5F9B01F3"/>
    <w:rsid w:val="61135EB8"/>
    <w:rsid w:val="63C811DC"/>
    <w:rsid w:val="674768BC"/>
    <w:rsid w:val="6A2278CA"/>
    <w:rsid w:val="6A4643F1"/>
    <w:rsid w:val="6EA613A0"/>
    <w:rsid w:val="734252A9"/>
    <w:rsid w:val="7AD31866"/>
    <w:rsid w:val="7EF87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1756</Words>
  <Characters>1813</Characters>
  <Lines>57</Lines>
  <Paragraphs>16</Paragraphs>
  <TotalTime>110</TotalTime>
  <ScaleCrop>false</ScaleCrop>
  <LinksUpToDate>false</LinksUpToDate>
  <CharactersWithSpaces>1813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2022-01-14T00:57:00Z</dcterms:created>
  <dc:creator>茄。</dc:creator>
  <cp:lastModifiedBy>haha</cp:lastModifiedBy>
  <cp:lastPrinted>2024-07-02T07:24:51Z</cp:lastPrinted>
  <dcterms:modified xsi:type="dcterms:W3CDTF">2024-07-02T07:25:37Z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E8E44E0F4E474A229037746508B3FBA0</vt:lpwstr>
  </property>
</Properties>
</file>