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附件1</w:t>
      </w:r>
    </w:p>
    <w:p>
      <w:pPr>
        <w:spacing w:line="480" w:lineRule="exact"/>
        <w:jc w:val="center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6"/>
          <w:szCs w:val="32"/>
          <w:lang w:val="en-US" w:eastAsia="zh-CN"/>
        </w:rPr>
        <w:t>2022年省级新增规模工业企业奖励资金安排表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3"/>
        <w:gridCol w:w="4439"/>
        <w:gridCol w:w="15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28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市级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奖励资金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晋安区（10家）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本田动力（福州）有限公司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福州鑫阳光服装有限公司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福州鑫闽鑫金属制品有限公司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福建榕北海峡环保有限公司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华润电力（福建）销售有限公司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福州文泰机械铸造有限公司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福州广博机电有限公司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福州万家鸿盛建材有限公司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中科城投（福建）发展有限公司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福州诚丰制衣有限公司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</w:tbl>
    <w:p>
      <w:pPr>
        <w:spacing w:line="540" w:lineRule="exact"/>
        <w:jc w:val="left"/>
        <w:rPr>
          <w:rFonts w:hint="eastAsia" w:ascii="仿宋" w:hAnsi="仿宋" w:eastAsia="仿宋"/>
          <w:sz w:val="28"/>
          <w:szCs w:val="32"/>
        </w:rPr>
      </w:pPr>
    </w:p>
    <w:p>
      <w:pPr>
        <w:spacing w:line="540" w:lineRule="exact"/>
        <w:jc w:val="left"/>
        <w:rPr>
          <w:rFonts w:hint="eastAsia" w:ascii="仿宋" w:hAnsi="仿宋" w:eastAsia="仿宋"/>
          <w:sz w:val="28"/>
          <w:szCs w:val="32"/>
        </w:rPr>
      </w:pPr>
    </w:p>
    <w:p>
      <w:pPr>
        <w:spacing w:line="540" w:lineRule="exact"/>
        <w:jc w:val="left"/>
        <w:rPr>
          <w:rFonts w:hint="eastAsia" w:ascii="仿宋" w:hAnsi="仿宋" w:eastAsia="仿宋"/>
          <w:sz w:val="28"/>
          <w:szCs w:val="32"/>
        </w:rPr>
      </w:pPr>
    </w:p>
    <w:p>
      <w:pPr>
        <w:spacing w:line="540" w:lineRule="exact"/>
        <w:jc w:val="left"/>
        <w:rPr>
          <w:rFonts w:hint="eastAsia" w:ascii="仿宋" w:hAnsi="仿宋" w:eastAsia="仿宋"/>
          <w:sz w:val="28"/>
          <w:szCs w:val="32"/>
        </w:rPr>
      </w:pPr>
    </w:p>
    <w:p>
      <w:pPr>
        <w:spacing w:line="540" w:lineRule="exact"/>
        <w:jc w:val="left"/>
        <w:rPr>
          <w:rFonts w:hint="eastAsia" w:ascii="仿宋" w:hAnsi="仿宋" w:eastAsia="仿宋"/>
          <w:sz w:val="28"/>
          <w:szCs w:val="32"/>
        </w:rPr>
      </w:pPr>
    </w:p>
    <w:p>
      <w:pPr>
        <w:spacing w:line="540" w:lineRule="exact"/>
        <w:jc w:val="left"/>
        <w:rPr>
          <w:rFonts w:hint="eastAsia" w:ascii="仿宋" w:hAnsi="仿宋" w:eastAsia="仿宋"/>
          <w:sz w:val="28"/>
          <w:szCs w:val="32"/>
        </w:rPr>
      </w:pPr>
    </w:p>
    <w:p>
      <w:pPr>
        <w:spacing w:line="540" w:lineRule="exact"/>
        <w:jc w:val="left"/>
        <w:rPr>
          <w:rFonts w:hint="eastAsia" w:ascii="仿宋" w:hAnsi="仿宋" w:eastAsia="仿宋"/>
          <w:sz w:val="28"/>
          <w:szCs w:val="32"/>
        </w:rPr>
      </w:pPr>
    </w:p>
    <w:p>
      <w:pPr>
        <w:spacing w:line="540" w:lineRule="exact"/>
        <w:jc w:val="left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附件2</w:t>
      </w:r>
    </w:p>
    <w:p>
      <w:pPr>
        <w:spacing w:line="540" w:lineRule="exact"/>
        <w:jc w:val="center"/>
        <w:rPr>
          <w:rFonts w:hint="eastAsia" w:ascii="仿宋" w:hAnsi="仿宋" w:eastAsia="仿宋"/>
          <w:sz w:val="36"/>
          <w:szCs w:val="32"/>
        </w:rPr>
      </w:pPr>
      <w:r>
        <w:rPr>
          <w:rFonts w:hint="eastAsia" w:ascii="仿宋" w:hAnsi="仿宋" w:eastAsia="仿宋"/>
          <w:sz w:val="36"/>
          <w:szCs w:val="32"/>
        </w:rPr>
        <w:t>专项资金绩效目标表</w:t>
      </w:r>
    </w:p>
    <w:tbl>
      <w:tblPr>
        <w:tblStyle w:val="3"/>
        <w:tblpPr w:leftFromText="180" w:rightFromText="180" w:vertAnchor="text" w:horzAnchor="page" w:tblpXSpec="center" w:tblpY="215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5"/>
        <w:gridCol w:w="751"/>
        <w:gridCol w:w="1418"/>
        <w:gridCol w:w="87"/>
        <w:gridCol w:w="1446"/>
        <w:gridCol w:w="637"/>
        <w:gridCol w:w="1295"/>
        <w:gridCol w:w="1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254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250" w:type="dxa"/>
            <w:gridSpan w:val="5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2022年度省级新增规模工业企业奖励资金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254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5250" w:type="dxa"/>
            <w:gridSpan w:val="5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晋安区工业和信息化局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254" w:type="dxa"/>
            <w:gridSpan w:val="3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</w:t>
            </w:r>
          </w:p>
        </w:tc>
        <w:tc>
          <w:tcPr>
            <w:tcW w:w="2170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资金总额：</w:t>
            </w:r>
          </w:p>
        </w:tc>
        <w:tc>
          <w:tcPr>
            <w:tcW w:w="3080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254" w:type="dxa"/>
            <w:gridSpan w:val="3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170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308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254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0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308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8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</w:t>
            </w:r>
          </w:p>
        </w:tc>
        <w:tc>
          <w:tcPr>
            <w:tcW w:w="7419" w:type="dxa"/>
            <w:gridSpan w:val="7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为扶持小微企业加快发展，鼓励企业提升规模，进一步壮大我区规模工业总量。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85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</w:t>
            </w:r>
          </w:p>
        </w:tc>
        <w:tc>
          <w:tcPr>
            <w:tcW w:w="751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505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44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32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指标解释</w:t>
            </w:r>
          </w:p>
        </w:tc>
        <w:tc>
          <w:tcPr>
            <w:tcW w:w="178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区域目标值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85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505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44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受益企业数</w:t>
            </w:r>
          </w:p>
        </w:tc>
        <w:tc>
          <w:tcPr>
            <w:tcW w:w="1932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获得奖励资金的企业数量</w:t>
            </w:r>
          </w:p>
        </w:tc>
        <w:tc>
          <w:tcPr>
            <w:tcW w:w="178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85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5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44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奖励标准执行准确率</w:t>
            </w:r>
          </w:p>
        </w:tc>
        <w:tc>
          <w:tcPr>
            <w:tcW w:w="1932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榕政办[2022]60号执行情况</w:t>
            </w:r>
          </w:p>
        </w:tc>
        <w:tc>
          <w:tcPr>
            <w:tcW w:w="178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85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5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44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奖励资金下达时间</w:t>
            </w:r>
          </w:p>
        </w:tc>
        <w:tc>
          <w:tcPr>
            <w:tcW w:w="1932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区财政局、工信局联合下达资金的时间</w:t>
            </w:r>
          </w:p>
        </w:tc>
        <w:tc>
          <w:tcPr>
            <w:tcW w:w="178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85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5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成本指标</w:t>
            </w:r>
          </w:p>
        </w:tc>
        <w:tc>
          <w:tcPr>
            <w:tcW w:w="144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降低相关企业成本</w:t>
            </w:r>
          </w:p>
        </w:tc>
        <w:tc>
          <w:tcPr>
            <w:tcW w:w="1932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下达至企业的奖励资金</w:t>
            </w:r>
          </w:p>
        </w:tc>
        <w:tc>
          <w:tcPr>
            <w:tcW w:w="178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≥55万元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85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vMerge w:val="restart"/>
            <w:tcBorders>
              <w:top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效益指标</w:t>
            </w:r>
          </w:p>
        </w:tc>
        <w:tc>
          <w:tcPr>
            <w:tcW w:w="1505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经济效益指标</w:t>
            </w:r>
          </w:p>
        </w:tc>
        <w:tc>
          <w:tcPr>
            <w:tcW w:w="144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2022年度全区规上工业增加值增长</w:t>
            </w:r>
          </w:p>
        </w:tc>
        <w:tc>
          <w:tcPr>
            <w:tcW w:w="1932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2022年全区规上工业企业实现营业收入</w:t>
            </w:r>
          </w:p>
        </w:tc>
        <w:tc>
          <w:tcPr>
            <w:tcW w:w="178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85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5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规社会效益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44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2022年全区规上工业营业收入</w:t>
            </w:r>
          </w:p>
        </w:tc>
        <w:tc>
          <w:tcPr>
            <w:tcW w:w="1932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2022年全区规上工业企业实现营业收入</w:t>
            </w:r>
          </w:p>
        </w:tc>
        <w:tc>
          <w:tcPr>
            <w:tcW w:w="178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≥100亿元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05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44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</w:t>
            </w:r>
          </w:p>
        </w:tc>
        <w:tc>
          <w:tcPr>
            <w:tcW w:w="1932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获奖对象中给出满意评价的企业数占全部获奖企业数的比率</w:t>
            </w:r>
          </w:p>
        </w:tc>
        <w:tc>
          <w:tcPr>
            <w:tcW w:w="178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</w:tr>
    </w:tbl>
    <w:p>
      <w:pPr>
        <w:spacing w:line="540" w:lineRule="exact"/>
        <w:jc w:val="center"/>
        <w:rPr>
          <w:rFonts w:hint="eastAsia" w:ascii="仿宋" w:hAnsi="仿宋" w:eastAsia="仿宋"/>
          <w:sz w:val="36"/>
          <w:szCs w:val="32"/>
        </w:rPr>
      </w:pPr>
    </w:p>
    <w:p>
      <w:pPr>
        <w:spacing w:line="480" w:lineRule="exact"/>
        <w:rPr>
          <w:rFonts w:hint="eastAsia"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985" w:right="1418" w:bottom="1418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ZDdmZTkwMTI2NjFjMGE4OWUwNTc0OTUyMjQ4ZjMifQ=="/>
  </w:docVars>
  <w:rsids>
    <w:rsidRoot w:val="08066CA3"/>
    <w:rsid w:val="08066CA3"/>
    <w:rsid w:val="1F2A599E"/>
    <w:rsid w:val="3BEE241A"/>
    <w:rsid w:val="4F7F69B0"/>
    <w:rsid w:val="6954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2023-12-22T08:27:00Z</dcterms:created>
  <dc:creator>娜（Lina）</dc:creator>
  <cp:lastModifiedBy>娜（Lina）</cp:lastModifiedBy>
  <dcterms:modified xsi:type="dcterms:W3CDTF">2023-12-22T08:27:38Z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283BBC94D3F249AF948B89349ECB3AD6_11</vt:lpwstr>
  </property>
</Properties>
</file>