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74ABB">
      <w:pPr>
        <w:spacing w:line="540" w:lineRule="exact"/>
        <w:jc w:val="left"/>
        <w:rPr>
          <w:rFonts w:hint="default" w:ascii="仿宋" w:hAnsi="仿宋" w:eastAsia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附件1</w:t>
      </w:r>
    </w:p>
    <w:p w14:paraId="3EA471E6">
      <w:pPr>
        <w:spacing w:line="540" w:lineRule="exact"/>
        <w:jc w:val="center"/>
        <w:rPr>
          <w:rFonts w:hint="default" w:ascii="仿宋" w:hAnsi="仿宋" w:eastAsia="仿宋"/>
          <w:b/>
          <w:bCs/>
          <w:sz w:val="36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4"/>
          <w:lang w:val="en-US" w:eastAsia="zh-CN"/>
        </w:rPr>
        <w:t>专项资金绩效目标表</w:t>
      </w:r>
    </w:p>
    <w:tbl>
      <w:tblPr>
        <w:tblStyle w:val="3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34"/>
        <w:gridCol w:w="1230"/>
        <w:gridCol w:w="1980"/>
        <w:gridCol w:w="764"/>
        <w:gridCol w:w="1029"/>
        <w:gridCol w:w="1207"/>
        <w:gridCol w:w="223"/>
        <w:gridCol w:w="1268"/>
      </w:tblGrid>
      <w:tr w14:paraId="212A4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3150" w:type="dxa"/>
            <w:gridSpan w:val="3"/>
            <w:noWrap w:val="0"/>
            <w:vAlign w:val="center"/>
          </w:tcPr>
          <w:p w14:paraId="44F3C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471" w:type="dxa"/>
            <w:gridSpan w:val="6"/>
            <w:noWrap w:val="0"/>
            <w:vAlign w:val="center"/>
          </w:tcPr>
          <w:p w14:paraId="2FF3D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2023年福建省首台（套）重大技术装备专项资金</w:t>
            </w:r>
          </w:p>
        </w:tc>
      </w:tr>
      <w:tr w14:paraId="63FA4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150" w:type="dxa"/>
            <w:gridSpan w:val="3"/>
            <w:noWrap w:val="0"/>
            <w:vAlign w:val="top"/>
          </w:tcPr>
          <w:p w14:paraId="2912B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主管部门（单位）名称及部门预算编码</w:t>
            </w:r>
          </w:p>
        </w:tc>
        <w:tc>
          <w:tcPr>
            <w:tcW w:w="3773" w:type="dxa"/>
            <w:gridSpan w:val="3"/>
            <w:noWrap w:val="0"/>
            <w:vAlign w:val="center"/>
          </w:tcPr>
          <w:p w14:paraId="090BA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区工信局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 w14:paraId="4F9EF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补助区域</w:t>
            </w:r>
          </w:p>
        </w:tc>
        <w:tc>
          <w:tcPr>
            <w:tcW w:w="1268" w:type="dxa"/>
            <w:noWrap w:val="0"/>
            <w:vAlign w:val="center"/>
          </w:tcPr>
          <w:p w14:paraId="43DDE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晋安区</w:t>
            </w:r>
          </w:p>
        </w:tc>
      </w:tr>
      <w:tr w14:paraId="3EE41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150" w:type="dxa"/>
            <w:gridSpan w:val="3"/>
            <w:vMerge w:val="restart"/>
            <w:noWrap w:val="0"/>
            <w:vAlign w:val="center"/>
          </w:tcPr>
          <w:p w14:paraId="14960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资金</w:t>
            </w:r>
          </w:p>
          <w:p w14:paraId="53E3B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744" w:type="dxa"/>
            <w:gridSpan w:val="2"/>
            <w:noWrap w:val="0"/>
            <w:vAlign w:val="top"/>
          </w:tcPr>
          <w:p w14:paraId="3F610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资金总额：</w:t>
            </w:r>
          </w:p>
        </w:tc>
        <w:tc>
          <w:tcPr>
            <w:tcW w:w="3727" w:type="dxa"/>
            <w:gridSpan w:val="4"/>
            <w:noWrap w:val="0"/>
            <w:vAlign w:val="center"/>
          </w:tcPr>
          <w:p w14:paraId="65D94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150</w:t>
            </w:r>
          </w:p>
        </w:tc>
      </w:tr>
      <w:tr w14:paraId="6DBA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150" w:type="dxa"/>
            <w:gridSpan w:val="3"/>
            <w:vMerge w:val="continue"/>
            <w:noWrap w:val="0"/>
            <w:vAlign w:val="top"/>
          </w:tcPr>
          <w:p w14:paraId="1E0BF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44" w:type="dxa"/>
            <w:gridSpan w:val="2"/>
            <w:noWrap w:val="0"/>
            <w:vAlign w:val="top"/>
          </w:tcPr>
          <w:p w14:paraId="135BE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其中：财政拨款</w:t>
            </w:r>
          </w:p>
        </w:tc>
        <w:tc>
          <w:tcPr>
            <w:tcW w:w="3727" w:type="dxa"/>
            <w:gridSpan w:val="4"/>
            <w:noWrap w:val="0"/>
            <w:vAlign w:val="center"/>
          </w:tcPr>
          <w:p w14:paraId="7D2CE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150</w:t>
            </w:r>
          </w:p>
        </w:tc>
      </w:tr>
      <w:tr w14:paraId="6B479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50" w:type="dxa"/>
            <w:gridSpan w:val="3"/>
            <w:vMerge w:val="continue"/>
            <w:noWrap w:val="0"/>
            <w:vAlign w:val="top"/>
          </w:tcPr>
          <w:p w14:paraId="1C48D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44" w:type="dxa"/>
            <w:gridSpan w:val="2"/>
            <w:noWrap w:val="0"/>
            <w:vAlign w:val="top"/>
          </w:tcPr>
          <w:p w14:paraId="1D419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其他资金</w:t>
            </w:r>
          </w:p>
        </w:tc>
        <w:tc>
          <w:tcPr>
            <w:tcW w:w="3727" w:type="dxa"/>
            <w:gridSpan w:val="4"/>
            <w:noWrap w:val="0"/>
            <w:vAlign w:val="center"/>
          </w:tcPr>
          <w:p w14:paraId="083A2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75B09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186" w:type="dxa"/>
            <w:noWrap w:val="0"/>
            <w:vAlign w:val="center"/>
          </w:tcPr>
          <w:p w14:paraId="4CA06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总体目标</w:t>
            </w:r>
          </w:p>
        </w:tc>
        <w:tc>
          <w:tcPr>
            <w:tcW w:w="8435" w:type="dxa"/>
            <w:gridSpan w:val="8"/>
            <w:noWrap w:val="0"/>
            <w:vAlign w:val="center"/>
          </w:tcPr>
          <w:p w14:paraId="725BB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推动首台套重大技术装备研制开发</w:t>
            </w:r>
          </w:p>
        </w:tc>
      </w:tr>
      <w:tr w14:paraId="2A980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186" w:type="dxa"/>
            <w:vMerge w:val="restart"/>
            <w:noWrap w:val="0"/>
            <w:vAlign w:val="center"/>
          </w:tcPr>
          <w:p w14:paraId="3793E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绩效指标</w:t>
            </w:r>
          </w:p>
        </w:tc>
        <w:tc>
          <w:tcPr>
            <w:tcW w:w="734" w:type="dxa"/>
            <w:noWrap w:val="0"/>
            <w:vAlign w:val="center"/>
          </w:tcPr>
          <w:p w14:paraId="18615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一级指标</w:t>
            </w:r>
          </w:p>
        </w:tc>
        <w:tc>
          <w:tcPr>
            <w:tcW w:w="1230" w:type="dxa"/>
            <w:noWrap w:val="0"/>
            <w:vAlign w:val="center"/>
          </w:tcPr>
          <w:p w14:paraId="076A1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二级指标</w:t>
            </w:r>
          </w:p>
        </w:tc>
        <w:tc>
          <w:tcPr>
            <w:tcW w:w="1980" w:type="dxa"/>
            <w:noWrap w:val="0"/>
            <w:vAlign w:val="center"/>
          </w:tcPr>
          <w:p w14:paraId="0CF4D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三级指标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 w14:paraId="50F2F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指标解释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 w14:paraId="70173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区域目标值</w:t>
            </w:r>
          </w:p>
        </w:tc>
      </w:tr>
      <w:tr w14:paraId="3CA7A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86" w:type="dxa"/>
            <w:vMerge w:val="continue"/>
            <w:noWrap w:val="0"/>
            <w:vAlign w:val="top"/>
          </w:tcPr>
          <w:p w14:paraId="09CB2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34" w:type="dxa"/>
            <w:vMerge w:val="restart"/>
            <w:noWrap w:val="0"/>
            <w:vAlign w:val="center"/>
          </w:tcPr>
          <w:p w14:paraId="5FC4D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产出指标</w:t>
            </w:r>
          </w:p>
        </w:tc>
        <w:tc>
          <w:tcPr>
            <w:tcW w:w="1230" w:type="dxa"/>
            <w:noWrap w:val="0"/>
            <w:vAlign w:val="center"/>
          </w:tcPr>
          <w:p w14:paraId="78482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数量指标</w:t>
            </w:r>
          </w:p>
        </w:tc>
        <w:tc>
          <w:tcPr>
            <w:tcW w:w="1980" w:type="dxa"/>
            <w:noWrap w:val="0"/>
            <w:vAlign w:val="center"/>
          </w:tcPr>
          <w:p w14:paraId="61B0B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补助项目数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 w14:paraId="624B7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获得专项资金企业数量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 w14:paraId="0BB0F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=1家</w:t>
            </w:r>
          </w:p>
        </w:tc>
      </w:tr>
      <w:tr w14:paraId="443FA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186" w:type="dxa"/>
            <w:vMerge w:val="continue"/>
            <w:noWrap w:val="0"/>
            <w:vAlign w:val="top"/>
          </w:tcPr>
          <w:p w14:paraId="6A486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noWrap w:val="0"/>
            <w:vAlign w:val="center"/>
          </w:tcPr>
          <w:p w14:paraId="37BBA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84C9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质量指标</w:t>
            </w:r>
          </w:p>
        </w:tc>
        <w:tc>
          <w:tcPr>
            <w:tcW w:w="1980" w:type="dxa"/>
            <w:noWrap w:val="0"/>
            <w:vAlign w:val="center"/>
          </w:tcPr>
          <w:p w14:paraId="5F6D1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奖补标准执行准确率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 w14:paraId="09937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按照文件要求执行奖补情况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 w14:paraId="0249C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100%</w:t>
            </w:r>
          </w:p>
        </w:tc>
      </w:tr>
      <w:tr w14:paraId="0F9D5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86" w:type="dxa"/>
            <w:vMerge w:val="continue"/>
            <w:noWrap w:val="0"/>
            <w:vAlign w:val="top"/>
          </w:tcPr>
          <w:p w14:paraId="7EA9F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noWrap w:val="0"/>
            <w:vAlign w:val="center"/>
          </w:tcPr>
          <w:p w14:paraId="0172B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01B3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时效指标</w:t>
            </w:r>
          </w:p>
        </w:tc>
        <w:tc>
          <w:tcPr>
            <w:tcW w:w="1980" w:type="dxa"/>
            <w:noWrap w:val="0"/>
            <w:vAlign w:val="center"/>
          </w:tcPr>
          <w:p w14:paraId="6592D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任务完成及时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率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 w14:paraId="1D3E2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反映资金拨付时效情况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 w14:paraId="16A82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100%</w:t>
            </w:r>
          </w:p>
        </w:tc>
      </w:tr>
      <w:tr w14:paraId="6062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86" w:type="dxa"/>
            <w:vMerge w:val="continue"/>
            <w:noWrap w:val="0"/>
            <w:vAlign w:val="top"/>
          </w:tcPr>
          <w:p w14:paraId="0E5C4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noWrap w:val="0"/>
            <w:vAlign w:val="center"/>
          </w:tcPr>
          <w:p w14:paraId="6B826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0BE9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成本指标</w:t>
            </w:r>
          </w:p>
        </w:tc>
        <w:tc>
          <w:tcPr>
            <w:tcW w:w="1980" w:type="dxa"/>
            <w:noWrap w:val="0"/>
            <w:vAlign w:val="center"/>
          </w:tcPr>
          <w:p w14:paraId="335DC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财政资金到位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率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 w14:paraId="4CFC2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财政资金到位情况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 w14:paraId="3D7CC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100%</w:t>
            </w:r>
          </w:p>
        </w:tc>
      </w:tr>
      <w:tr w14:paraId="07736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186" w:type="dxa"/>
            <w:vMerge w:val="continue"/>
            <w:noWrap w:val="0"/>
            <w:vAlign w:val="top"/>
          </w:tcPr>
          <w:p w14:paraId="760C8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center"/>
          </w:tcPr>
          <w:p w14:paraId="1005F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效益指标</w:t>
            </w:r>
          </w:p>
        </w:tc>
        <w:tc>
          <w:tcPr>
            <w:tcW w:w="1230" w:type="dxa"/>
            <w:noWrap w:val="0"/>
            <w:vAlign w:val="center"/>
          </w:tcPr>
          <w:p w14:paraId="1B784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社会效益指标</w:t>
            </w:r>
          </w:p>
        </w:tc>
        <w:tc>
          <w:tcPr>
            <w:tcW w:w="1980" w:type="dxa"/>
            <w:noWrap w:val="0"/>
            <w:vAlign w:val="center"/>
          </w:tcPr>
          <w:p w14:paraId="5CB31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专利数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 w14:paraId="24A73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申请相关专利数量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 w14:paraId="7DC7E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≧1项</w:t>
            </w:r>
          </w:p>
        </w:tc>
      </w:tr>
      <w:tr w14:paraId="6AA4D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186" w:type="dxa"/>
            <w:vMerge w:val="continue"/>
            <w:noWrap w:val="0"/>
            <w:vAlign w:val="top"/>
          </w:tcPr>
          <w:p w14:paraId="19B7A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center"/>
          </w:tcPr>
          <w:p w14:paraId="5C2A1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满意度指标</w:t>
            </w:r>
          </w:p>
        </w:tc>
        <w:tc>
          <w:tcPr>
            <w:tcW w:w="1230" w:type="dxa"/>
            <w:noWrap w:val="0"/>
            <w:vAlign w:val="center"/>
          </w:tcPr>
          <w:p w14:paraId="3CC78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服务对象满意度指标</w:t>
            </w:r>
          </w:p>
        </w:tc>
        <w:tc>
          <w:tcPr>
            <w:tcW w:w="1980" w:type="dxa"/>
            <w:noWrap w:val="0"/>
            <w:vAlign w:val="center"/>
          </w:tcPr>
          <w:p w14:paraId="0B5F1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奖补对象满意率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 w14:paraId="56449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获得奖补对象中给出满意评价的企业数占全部获奖企业数的比重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 w14:paraId="164F6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≧90%</w:t>
            </w:r>
          </w:p>
        </w:tc>
      </w:tr>
    </w:tbl>
    <w:p w14:paraId="22D2B767">
      <w:pPr>
        <w:spacing w:line="540" w:lineRule="exact"/>
        <w:ind w:left="-420" w:leftChars="-200" w:right="-512" w:rightChars="-244" w:firstLine="0" w:firstLineChars="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注：指标解释是对绩效目标三级指标进行解释说明，包括计算方法、评分标准、指标出处、具体内容、上年度数值等。</w:t>
      </w:r>
    </w:p>
    <w:p w14:paraId="3D80275E">
      <w:pPr>
        <w:spacing w:line="540" w:lineRule="exact"/>
        <w:ind w:right="-512" w:rightChars="-244"/>
        <w:jc w:val="left"/>
        <w:rPr>
          <w:rFonts w:hint="eastAsia" w:ascii="仿宋" w:hAnsi="仿宋" w:eastAsia="仿宋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3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10664"/>
      </w:tblGrid>
      <w:tr w14:paraId="70D61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1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12" w:rightChars="-244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附件 2</w:t>
            </w:r>
          </w:p>
          <w:p w14:paraId="4D95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指标要素明细表</w:t>
            </w:r>
          </w:p>
        </w:tc>
      </w:tr>
      <w:tr w14:paraId="7FA8C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要素类型</w:t>
            </w:r>
          </w:p>
        </w:tc>
        <w:tc>
          <w:tcPr>
            <w:tcW w:w="10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要素明细</w:t>
            </w:r>
          </w:p>
        </w:tc>
      </w:tr>
      <w:tr w14:paraId="6404D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10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2023年福建省首台（套）重大技术装备专项资金</w:t>
            </w:r>
          </w:p>
        </w:tc>
      </w:tr>
      <w:tr w14:paraId="141DE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项目类别</w:t>
            </w:r>
          </w:p>
        </w:tc>
        <w:tc>
          <w:tcPr>
            <w:tcW w:w="10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39-其他特定目标类项目</w:t>
            </w:r>
          </w:p>
        </w:tc>
      </w:tr>
      <w:tr w14:paraId="766F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资金管理处室</w:t>
            </w:r>
          </w:p>
        </w:tc>
        <w:tc>
          <w:tcPr>
            <w:tcW w:w="10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06-社会事业科</w:t>
            </w:r>
          </w:p>
        </w:tc>
      </w:tr>
      <w:tr w14:paraId="5D00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预算级次（调剂时选择）</w:t>
            </w:r>
          </w:p>
        </w:tc>
        <w:tc>
          <w:tcPr>
            <w:tcW w:w="10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4-市级、2-省级</w:t>
            </w:r>
          </w:p>
        </w:tc>
      </w:tr>
      <w:tr w14:paraId="0612B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资金来源</w:t>
            </w:r>
          </w:p>
        </w:tc>
        <w:tc>
          <w:tcPr>
            <w:tcW w:w="10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211-年初安排（本级）</w:t>
            </w:r>
          </w:p>
        </w:tc>
      </w:tr>
      <w:tr w14:paraId="62202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指标来源类型</w:t>
            </w:r>
          </w:p>
        </w:tc>
        <w:tc>
          <w:tcPr>
            <w:tcW w:w="10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020102-市转移支付、020101-省转移支付</w:t>
            </w:r>
          </w:p>
        </w:tc>
      </w:tr>
      <w:tr w14:paraId="59728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资金性质</w:t>
            </w:r>
          </w:p>
        </w:tc>
        <w:tc>
          <w:tcPr>
            <w:tcW w:w="10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111-一般公共预算资金</w:t>
            </w:r>
          </w:p>
        </w:tc>
      </w:tr>
      <w:tr w14:paraId="0352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功能科目</w:t>
            </w:r>
          </w:p>
        </w:tc>
        <w:tc>
          <w:tcPr>
            <w:tcW w:w="10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2159999-其他资源勘探工业信息等支出、2159904-技术改造支出</w:t>
            </w:r>
          </w:p>
        </w:tc>
      </w:tr>
      <w:tr w14:paraId="1B34F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部门经济分类</w:t>
            </w:r>
          </w:p>
        </w:tc>
        <w:tc>
          <w:tcPr>
            <w:tcW w:w="10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31299-其他对企业补助</w:t>
            </w:r>
          </w:p>
        </w:tc>
      </w:tr>
      <w:tr w14:paraId="24B71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政府经济分类</w:t>
            </w:r>
          </w:p>
        </w:tc>
        <w:tc>
          <w:tcPr>
            <w:tcW w:w="10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50799-其他对企业补助</w:t>
            </w:r>
          </w:p>
        </w:tc>
      </w:tr>
      <w:tr w14:paraId="3C34E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三保目录</w:t>
            </w:r>
          </w:p>
        </w:tc>
        <w:tc>
          <w:tcPr>
            <w:tcW w:w="10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104101-非三保支出</w:t>
            </w:r>
          </w:p>
        </w:tc>
      </w:tr>
      <w:tr w14:paraId="2F0CC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直达资金标识</w:t>
            </w:r>
          </w:p>
        </w:tc>
        <w:tc>
          <w:tcPr>
            <w:tcW w:w="10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09001-其他</w:t>
            </w:r>
          </w:p>
        </w:tc>
      </w:tr>
      <w:tr w14:paraId="180BC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是否补贴到人到企</w:t>
            </w:r>
          </w:p>
        </w:tc>
        <w:tc>
          <w:tcPr>
            <w:tcW w:w="10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99-其他</w:t>
            </w:r>
          </w:p>
        </w:tc>
      </w:tr>
    </w:tbl>
    <w:p w14:paraId="63646AA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DdmZTkwMTI2NjFjMGE4OWUwNTc0OTUyMjQ4ZjMifQ=="/>
  </w:docVars>
  <w:rsids>
    <w:rsidRoot w:val="7BE16D56"/>
    <w:rsid w:val="1F2A599E"/>
    <w:rsid w:val="3BEE241A"/>
    <w:rsid w:val="4F7F69B0"/>
    <w:rsid w:val="69541539"/>
    <w:rsid w:val="7BE1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2024-09-30T02:39:00Z</dcterms:created>
  <dc:creator>娜（Lina）</dc:creator>
  <cp:lastModifiedBy>娜（Lina）</cp:lastModifiedBy>
  <dcterms:modified xsi:type="dcterms:W3CDTF">2024-09-30T02:40:01Z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90912F37043646248E9C4344E0ADBD92_11</vt:lpwstr>
  </property>
</Properties>
</file>